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经个人申请，学院推荐，学校综合评审，下列学生拟授予中南大学“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2018-2019学年优秀港澳台学生</w:t>
      </w:r>
      <w:bookmarkEnd w:id="0"/>
      <w:r>
        <w:rPr>
          <w:rFonts w:hint="eastAsia"/>
          <w:sz w:val="28"/>
          <w:szCs w:val="28"/>
          <w:lang w:val="en-US" w:eastAsia="zh-CN"/>
        </w:rPr>
        <w:t>”称号。现将名单予以公示，如对以上人选有任何意见，可于6月15日之前拨打0731-88836701或者0731-82650391反映。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</w:p>
    <w:tbl>
      <w:tblPr>
        <w:tblStyle w:val="3"/>
        <w:tblW w:w="8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95"/>
        <w:gridCol w:w="1036"/>
        <w:gridCol w:w="1200"/>
        <w:gridCol w:w="1241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学生类别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姚莹怡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香港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陈映婷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台湾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李志铭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澳门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刘慧淳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香港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庞璎芝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香港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临床医学</w:t>
            </w:r>
          </w:p>
        </w:tc>
      </w:tr>
    </w:tbl>
    <w:p>
      <w:pPr>
        <w:rPr>
          <w:rFonts w:hint="default"/>
          <w:sz w:val="22"/>
          <w:szCs w:val="28"/>
          <w:lang w:val="en-US" w:eastAsia="zh-CN"/>
        </w:rPr>
      </w:pPr>
    </w:p>
    <w:p>
      <w:pPr>
        <w:rPr>
          <w:rFonts w:hint="default"/>
          <w:sz w:val="22"/>
          <w:szCs w:val="28"/>
          <w:lang w:val="en-US" w:eastAsia="zh-CN"/>
        </w:rPr>
      </w:pPr>
    </w:p>
    <w:p>
      <w:pPr>
        <w:rPr>
          <w:rFonts w:hint="default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港澳台事务办公室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2019年6月12日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64EFA"/>
    <w:rsid w:val="07E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2019-06-13T01:29:00Z</dcterms:created>
  <dc:creator>LENOVO</dc:creator>
  <cp:lastModifiedBy>LENOVO</cp:lastModifiedBy>
  <dcterms:modified xsi:type="dcterms:W3CDTF">2019-06-13T01:30:35Z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